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GuideTitle"/>
        <w:keepLines/>
      </w:pPr>
      <w:r>
        <w:t>Nalatenschap regelen tussen Nederland en Thailand</w:t>
      </w:r>
    </w:p>
    <w:p>
      <w:pPr>
        <w:pStyle w:val="GuideSubtitle"/>
        <w:keepLines/>
      </w:pPr>
      <w:r>
        <w:t>Een praktische checklist voor testamenten, pensioen, bezittingen, volmachten en de eerste week na overlijden</w:t>
      </w:r>
    </w:p>
    <w:tbl>
      <w:tblPr>
        <w:tblW w:type="auto" w:w="0"/>
        <w:tblLayout w:type="fixed"/>
        <w:tblLook w:firstColumn="1" w:firstRow="1" w:lastColumn="0" w:lastRow="0" w:noHBand="0" w:noVBand="1" w:val="04A0"/>
      </w:tblPr>
      <w:tblGrid>
        <w:gridCol w:w="9071"/>
      </w:tblGrid>
      <w:tr>
        <w:tc>
          <w:tcPr>
            <w:tcW w:type="dxa" w:w="10256"/>
            <w:shd w:fill="1F6F8B"/>
          </w:tcPr>
          <w:p>
            <w:pPr>
              <w:spacing w:after="0"/>
            </w:pPr>
            <w:r/>
          </w:p>
        </w:tc>
      </w:tr>
    </w:tbl>
    <w:p>
      <w:pPr>
        <w:pStyle w:val="Lead"/>
        <w:keepLines/>
      </w:pPr>
      <w:r>
        <w:rPr>
          <w:rFonts w:ascii="Noto Sans" w:hAnsi="Noto Sans" w:eastAsia="Noto Sans Thai"/>
          <w:b w:val="0"/>
          <w:i w:val="0"/>
          <w:color w:val="262D32"/>
          <w:sz w:val="22"/>
        </w:rPr>
        <w:t>Wie in Thailand woont maar ook financiële, juridische of familiebanden met Nederland heeft, krijgt bij overlijden of wilsonbekwaamheid met twee systemen tegelijk te maken. Juist dan kunnen ontbrekende documenten, onduidelijke afspraken of geblokkeerde rekeningen problemen veroorzaken. Deze praktische checklist helpt je stap voor stap om testamenten, pensioen, bezittingen, volmachten, digitale toegang en noodzaken te regelen, zodat je partner en familie weten wat ze moeten doen.</w:t>
      </w:r>
    </w:p>
    <w:p>
      <w:pPr>
        <w:pStyle w:val="BlockHeading"/>
        <w:keepNext/>
        <w:keepLines/>
      </w:pPr>
      <w:r>
        <w:t>Zo gebruik je deze lijst</w:t>
      </w:r>
    </w:p>
    <w:tbl>
      <w:tblPr>
        <w:tblW w:type="auto" w:w="0"/>
        <w:tblLayout w:type="autofit"/>
        <w:tblLook w:firstColumn="1" w:firstRow="1" w:lastColumn="0" w:lastRow="0" w:noHBand="0" w:noVBand="1" w:val="04A0"/>
      </w:tblPr>
      <w:tblGrid>
        <w:gridCol w:w="10256"/>
      </w:tblGrid>
      <w:tr>
        <w:tc>
          <w:tcPr>
            <w:tcW w:type="dxa" w:w="10256"/>
            <w:vAlign w:val="center"/>
            <w:shd w:fill="F2F6F7"/>
            <w:tcBorders>
              <w:top w:val="nil"/>
              <w:left w:val="single" w:sz="18" w:color="1F6F8B"/>
              <w:bottom w:val="nil"/>
              <w:right w:val="nil"/>
            </w:tcBorders>
          </w:tcPr>
          <w:p>
            <w:pPr>
              <w:spacing w:after="120"/>
            </w:pPr>
            <w:r>
              <w:rPr>
                <w:rFonts w:ascii="Noto Sans" w:hAnsi="Noto Sans" w:eastAsia="Noto Sans Thai"/>
                <w:b w:val="0"/>
                <w:i w:val="0"/>
                <w:color w:val="2D373E"/>
                <w:sz w:val="20"/>
              </w:rPr>
              <w:t>Loop hem één keer helemaal door en zet achter elk punt: geregeld, niet van toepassing, of nog te doen. Zet er een datum bij. Wat je nu overslaat, kun je later niet meer regelen; wilsonbekwaamheid en overlijden komen zelden aangekondigd.</w:t>
            </w:r>
          </w:p>
          <w:p>
            <w:pPr>
              <w:spacing w:after="0"/>
            </w:pPr>
            <w:r>
              <w:rPr>
                <w:rFonts w:ascii="Noto Sans" w:hAnsi="Noto Sans" w:eastAsia="Noto Sans Thai"/>
                <w:b w:val="0"/>
                <w:i w:val="0"/>
                <w:color w:val="2D373E"/>
                <w:sz w:val="20"/>
              </w:rPr>
              <w:t xml:space="preserve">Twee begrippen keren steeds terug. Een </w:t>
            </w:r>
            <w:r>
              <w:rPr>
                <w:rFonts w:ascii="Noto Sans" w:hAnsi="Noto Sans" w:eastAsia="Noto Sans Thai"/>
                <w:b/>
                <w:i w:val="0"/>
                <w:color w:val="2D373E"/>
                <w:sz w:val="20"/>
              </w:rPr>
              <w:t>estate administrator</w:t>
            </w:r>
            <w:r>
              <w:rPr>
                <w:rFonts w:ascii="Noto Sans" w:hAnsi="Noto Sans" w:eastAsia="Noto Sans Thai"/>
                <w:b w:val="0"/>
                <w:i w:val="0"/>
                <w:color w:val="2D373E"/>
                <w:sz w:val="20"/>
              </w:rPr>
              <w:t xml:space="preserve"> (ผู้จัดการมรดก) is de persoon die een Thaise rechtbank benoemt om je nalatenschap in Thailand af te wikkelen. Zonder die beschikking komt niemand bij je Thaise bankrekening, je auto of je condo. </w:t>
            </w:r>
            <w:r>
              <w:rPr>
                <w:rFonts w:ascii="Noto Sans" w:hAnsi="Noto Sans" w:eastAsia="Noto Sans Thai"/>
                <w:b/>
                <w:i w:val="0"/>
                <w:color w:val="2D373E"/>
                <w:sz w:val="20"/>
              </w:rPr>
              <w:t>Legaliseren</w:t>
            </w:r>
            <w:r>
              <w:rPr>
                <w:rFonts w:ascii="Noto Sans" w:hAnsi="Noto Sans" w:eastAsia="Noto Sans Thai"/>
                <w:b w:val="0"/>
                <w:i w:val="0"/>
                <w:color w:val="2D373E"/>
                <w:sz w:val="20"/>
              </w:rPr>
              <w:t xml:space="preserve"> is de stempelketen die een Thais document in Nederland bruikbaar maakt, en omgekeerd.</w:t>
            </w:r>
          </w:p>
        </w:tc>
      </w:tr>
    </w:tbl>
    <w:p>
      <w:pPr>
        <w:pStyle w:val="BlockHeading"/>
        <w:keepNext/>
        <w:keepLines/>
      </w:pPr>
      <w:r>
        <w:rPr>
          <w:rFonts w:ascii="Noto Sans" w:hAnsi="Noto Sans" w:eastAsia="Noto Sans Thai"/>
          <w:b w:val="0"/>
          <w:i w:val="0"/>
          <w:color w:val="184F63"/>
          <w:sz w:val="30"/>
        </w:rPr>
        <w:t>Blok 0: het fundament, nu regelen</w:t>
      </w:r>
    </w:p>
    <w:p>
      <w:pPr>
        <w:spacing w:after="140"/>
        <w:keepLines/>
      </w:pPr>
      <w:r>
        <w:rPr>
          <w:rFonts w:ascii="Noto Sans" w:hAnsi="Noto Sans" w:eastAsia="Noto Sans Thai"/>
          <w:b w:val="0"/>
          <w:i w:val="0"/>
          <w:color w:val="242A2E"/>
          <w:sz w:val="20"/>
        </w:rPr>
        <w:t>Dit bepaalt of de rest van de lijst werkt.</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Is je huwelijk geregistreerd bij de amphur (thabian somrot)? Een tempelceremonie of een feest is juridisch geen huwelijk. Zonder registratie erft je Thaise partner niets volgens de wet en meldt geen enkel pensioenfonds haar aan als partner.</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Heb je de Kor Ror 2 (uittreksel huwelijksregistratie) in huis? Dat is het document dat instanties vragen. De Kor Ror 3 krijg je maar één keer.</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Huwelijksakte laten vertalen, laten legaliseren door het Thaise ministerie van Buitenlandse Zaken (Chaeng Wattana) en daarna door de Nederlandse ambassade in Bangkok.</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Overweeg je Thaise huwelijk te laten inschrijven bij de gemeente Den Haag. Verplicht is het niet als je in Thailand woont, maar het scheelt je nabestaande later gedoe bij pensioenfonds, Belastingdienst en notaris.</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Woon je ongehuwd samen? Regel dan een notarieel samenlevingscontract in Nederland als je pensioenfonds dat eist, én een Thais testament. Naar Thais recht erft een ongehuwde partner niets. Nul.</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Ben je nog getrouwd geweest en is die scheiding nooit netjes geregistreerd? Zoek dat nu uit. Een niet-ontbonden eerder huwelijk maakt je tweede huwelijk ongeldig en zet je hele planning op losse schroeven.</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Zijn je kinderen erkend? Naar Thais recht erft een niet door de vader erkend buitenechtelijk kind niet zonder meer.</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Schrijf op één A4 wie wie is: naam, geboortedatum, paspoortnummer of ID-nummer, telefoonnummer, relatie tot jou. Voor je Nederlandse familie én voor je Thaise familie. Ze kennen elkaar meestal niet.</w:t>
      </w:r>
    </w:p>
    <w:p>
      <w:pPr>
        <w:pStyle w:val="BlockHeading"/>
        <w:keepNext/>
        <w:keepLines/>
      </w:pPr>
      <w:r>
        <w:rPr>
          <w:rFonts w:ascii="Noto Sans" w:hAnsi="Noto Sans" w:eastAsia="Noto Sans Thai"/>
          <w:b w:val="0"/>
          <w:i w:val="0"/>
          <w:color w:val="184F63"/>
          <w:sz w:val="30"/>
        </w:rPr>
        <w:t>Blok 1: twee testamenten, geen tegenstrijdigheden</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 xml:space="preserve">Maak een </w:t>
      </w:r>
      <w:r>
        <w:rPr>
          <w:rFonts w:ascii="Noto Sans" w:hAnsi="Noto Sans" w:eastAsia="Noto Sans Thai"/>
          <w:b/>
          <w:i w:val="0"/>
          <w:color w:val="242A2E"/>
          <w:sz w:val="20"/>
        </w:rPr>
        <w:t>Thais testament</w:t>
      </w:r>
      <w:r>
        <w:rPr>
          <w:rFonts w:ascii="Noto Sans" w:hAnsi="Noto Sans" w:eastAsia="Noto Sans Thai"/>
          <w:b w:val="0"/>
          <w:i w:val="0"/>
          <w:color w:val="242A2E"/>
          <w:sz w:val="20"/>
        </w:rPr>
        <w:t xml:space="preserve"> voor je bezit in Thailand en een </w:t>
      </w:r>
      <w:r>
        <w:rPr>
          <w:rFonts w:ascii="Noto Sans" w:hAnsi="Noto Sans" w:eastAsia="Noto Sans Thai"/>
          <w:b/>
          <w:i w:val="0"/>
          <w:color w:val="242A2E"/>
          <w:sz w:val="20"/>
        </w:rPr>
        <w:t>Nederlands notarieel testament</w:t>
      </w:r>
      <w:r>
        <w:rPr>
          <w:rFonts w:ascii="Noto Sans" w:hAnsi="Noto Sans" w:eastAsia="Noto Sans Thai"/>
          <w:b w:val="0"/>
          <w:i w:val="0"/>
          <w:color w:val="242A2E"/>
          <w:sz w:val="20"/>
        </w:rPr>
        <w:t xml:space="preserve"> voor je bezit in Nederland. Eén testament voor beide landen kan, maar leidt in de praktijk tot vertaal- en erkenningsgedoe en tot een veel duurdere rechtbankprocedure in Thailand.</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Zet in beide testamenten een clausule dat het andere testament in stand blijft. Zonder die clausule herroept het laatste testament per ongeluk het eerste.</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Kies de vorm van je Thaise testament bewust. De meest gebruikte vorm is schriftelijk, gedateerd, ondertekend in aanwezigheid van twee getuigen die tegelijk aanwezig zijn en er ter plekke bij tekenen (art. 1656 Thaise Civil and Commercial Code). Volledig met de hand geschreven, gedateerd en ondertekend mag ook, zonder getuigen (art. 1657) — maar dan moet echt alles handgeschreven zijn, ook de datum.</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 xml:space="preserve">Laat je partner of een andere begunstigde </w:t>
      </w:r>
      <w:r>
        <w:rPr>
          <w:rFonts w:ascii="Noto Sans" w:hAnsi="Noto Sans" w:eastAsia="Noto Sans Thai"/>
          <w:b/>
          <w:i w:val="0"/>
          <w:color w:val="242A2E"/>
          <w:sz w:val="20"/>
        </w:rPr>
        <w:t>nooit</w:t>
      </w:r>
      <w:r>
        <w:rPr>
          <w:rFonts w:ascii="Noto Sans" w:hAnsi="Noto Sans" w:eastAsia="Noto Sans Thai"/>
          <w:b w:val="0"/>
          <w:i w:val="0"/>
          <w:color w:val="242A2E"/>
          <w:sz w:val="20"/>
        </w:rPr>
        <w:t xml:space="preserve"> als getuige tekenen. Ook hun echtgenoot niet, en ook niet de persoon die het testament heeft opgeschreven. Dat vernietigt hun aanspraak (art. 1653).</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Maak het Thaise testament tweetalig, Thais en Engels, met de Thaise tekst als bindend. De wet eist geen taal, maar de rechtbank en het Land Office werken met Thais.</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Thailand kent geen notaris. Wel een Notarial Services Attorney, een advocaat met een certificaat van de Lawyers Council. Notariseren is voor een testament niet verplicht en repareert geen vormfout.</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Er is in Thailand geen centraal testamentenregister zoals het Nederlandse CTR. Leg vast waar het origineel ligt en wie het mag ophalen. Een testament dat niemand kan vinden, bestaat niet.</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Benoem in je Thaise testament wie je wilt als estate administrator. De rechter moet die persoon alsnog benoemen, maar het versnelt de zaak flink.</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 xml:space="preserve">Laat je Nederlandse notaris een </w:t>
      </w:r>
      <w:r>
        <w:rPr>
          <w:rFonts w:ascii="Noto Sans" w:hAnsi="Noto Sans" w:eastAsia="Noto Sans Thai"/>
          <w:b/>
          <w:i w:val="0"/>
          <w:color w:val="242A2E"/>
          <w:sz w:val="20"/>
        </w:rPr>
        <w:t>rechtskeuze voor Nederlands recht</w:t>
      </w:r>
      <w:r>
        <w:rPr>
          <w:rFonts w:ascii="Noto Sans" w:hAnsi="Noto Sans" w:eastAsia="Noto Sans Thai"/>
          <w:b w:val="0"/>
          <w:i w:val="0"/>
          <w:color w:val="242A2E"/>
          <w:sz w:val="20"/>
        </w:rPr>
        <w:t xml:space="preserve"> opnemen. De Europese Erfrechtverordening geldt niet voor Thailand; zonder rechtskeuze kijkt men in beginsel naar het recht van je laatste gewone verblijfplaats.</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Ken de helft die niet van jou is. Wat je tijdens het huwelijk hebt opgebouwd, is sin somros. Bij overlijden gaat de helft daarvan direct naar je langstlevende partner, buiten de nalatenschap om. Over die helft kun je in je testament niets bepalen.</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Reken uit wie er volgens de Thaise wet zou erven als je niets regelt. De echtgenoot erft altijd mee, naast kinderen een kindsdeel. Je ouders in Nederland kunnen meedelen naast je kinderen. Verrassingen daar los je nu op, niet later.</w:t>
      </w:r>
    </w:p>
    <w:p>
      <w:pPr>
        <w:pStyle w:val="BlockHeading"/>
        <w:keepNext/>
        <w:keepLines/>
      </w:pPr>
      <w:r>
        <w:rPr>
          <w:rFonts w:ascii="Noto Sans" w:hAnsi="Noto Sans" w:eastAsia="Noto Sans Thai"/>
          <w:b w:val="0"/>
          <w:i w:val="0"/>
          <w:color w:val="184F63"/>
          <w:sz w:val="30"/>
        </w:rPr>
        <w:t>Blok 2: NL pensioen, AOW en lijfrente</w:t>
      </w:r>
    </w:p>
    <w:p>
      <w:pPr>
        <w:pStyle w:val="MiniHeading"/>
        <w:keepNext/>
        <w:keepLines/>
      </w:pPr>
      <w:r>
        <w:rPr>
          <w:rFonts w:ascii="Noto Sans" w:hAnsi="Noto Sans" w:eastAsia="Noto Sans Thai"/>
          <w:b w:val="0"/>
          <w:i w:val="0"/>
          <w:color w:val="2D373E"/>
          <w:sz w:val="21"/>
        </w:rPr>
        <w:t>Wat je vóór je pensionering regelt</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 xml:space="preserve">Vraag bij elk pensioenfonds op of je partnerpensioen op </w:t>
      </w:r>
      <w:r>
        <w:rPr>
          <w:rFonts w:ascii="Noto Sans" w:hAnsi="Noto Sans" w:eastAsia="Noto Sans Thai"/>
          <w:b/>
          <w:i w:val="0"/>
          <w:color w:val="242A2E"/>
          <w:sz w:val="20"/>
        </w:rPr>
        <w:t>opbouwbasis</w:t>
      </w:r>
      <w:r>
        <w:rPr>
          <w:rFonts w:ascii="Noto Sans" w:hAnsi="Noto Sans" w:eastAsia="Noto Sans Thai"/>
          <w:b w:val="0"/>
          <w:i w:val="0"/>
          <w:color w:val="242A2E"/>
          <w:sz w:val="20"/>
        </w:rPr>
        <w:t xml:space="preserve"> of op </w:t>
      </w:r>
      <w:r>
        <w:rPr>
          <w:rFonts w:ascii="Noto Sans" w:hAnsi="Noto Sans" w:eastAsia="Noto Sans Thai"/>
          <w:b/>
          <w:i w:val="0"/>
          <w:color w:val="242A2E"/>
          <w:sz w:val="20"/>
        </w:rPr>
        <w:t>risicobasis</w:t>
      </w:r>
      <w:r>
        <w:rPr>
          <w:rFonts w:ascii="Noto Sans" w:hAnsi="Noto Sans" w:eastAsia="Noto Sans Thai"/>
          <w:b w:val="0"/>
          <w:i w:val="0"/>
          <w:color w:val="242A2E"/>
          <w:sz w:val="20"/>
        </w:rPr>
        <w:t xml:space="preserve"> staat. Risicodekking vervalt zodra je dienstverband eindigt. Wie op zijn zestigste stopt en naar Thailand vertrekt, kan de partnerdekking kwijt zijn zonder dat iemand hem dat vertelt.</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Meld je partner actief aan bij elk pensioenfonds. Buiten Nederland is er geen koppeling met de basisregistratie personen; het fonds ziet je Thaise huwelijk niet vanzelf. Vraag een schriftelijke bevestiging en bewaar die.</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Lees per fonds de partnerdefinitie. Het ene fonds accepteert alleen gehuwden en geregistreerd partners, het andere ook samenwonenden met notarieel contract en een minimale samenwoontermijn. Dit verschilt echt per fonds.</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Beslis vóór je pensioendatum of je ouderdomspensioen wilt uitruilen voor partnerpensioen, en of je hoog-laag wilt. Dat is een eenmalige keuze op de ingangsdatum. Daarna is er niets meer aan te doen.</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Vraag na wat de Wet toekomst pensioenen voor jouw regeling verandert en wanneer jouw fonds overgaat. De transitie loopt tot uiterlijk 1 januari 2028. Nabestaandenpensioen vóór de pensioendatum wordt diensttijdonafhankelijk en gaat naar maximaal 50 procent van het pensioengevend salaris, met standaard drie maanden uitloopdekking na einde dienstverband.*</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Zoek uit of je vergeten pensioen hebt staan. Mijnpensioenoverzicht.nl werkt met DigiD; regel dus dat je DigiD blijft werken (zie blok 6).</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Lijfrente of banksparen: leg vast wie de begunstigde is en of er een overgang op een tweede verzekerde is afgesproken. Bij een verzekerde lijfrente stopt de uitkering bij overlijden, tenzij je dat hebt geregeld. Bij bancaire lijfrente moet het saldo worden omgezet in een nabestaandenlijfrente; vrij opnemen kan niet.</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Vraag een vrijstellingsverklaring loonbelasting aan bij de Belastingdienst als je daar recht op hebt. Let op: er is op 21 november 2025 een nieuw belastingverdrag met Thailand ondertekend dat het heffingsrecht over Nederlandse pensioenen naar Nederland verplaatst. Dat verdrag is in augustus 2026 nog niet in werking; het oude verdrag uit 1975 geldt nog.*</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Ga niet uit van een Anw-uitkering voor je partner. Recht bestaat alleen als je op de dag van overlijden Anw-verzekerd was. Ben je uitgeschreven uit Nederland en niet vrijwillig verzekerd, dan is er geen recht. Vrijwillige verzekering bij de SVB kan alleen binnen twaalf maanden na het einde van je verplichte verzekering.</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Reken door wat je AOW doet als je samenwoont. Alleenstaand of gehuwd/samenwonend scheelt ruim vijfhonderd euro per maand. De SVB controleert dit in Thailand ook met huisbezoeken; verzwijgen leidt tot terugvordering en boete.</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Regel je jaarlijkse levensbewijs op een manier die werkt: amphur, immigratie, ambassade, of digitaal via de SVB-app met Digidentity. Zet de maand in je agenda. Lever je het niet in, dan stopt de betaling.</w:t>
      </w:r>
    </w:p>
    <w:p>
      <w:pPr>
        <w:pStyle w:val="MiniHeading"/>
        <w:keepNext/>
        <w:keepLines/>
      </w:pPr>
      <w:r>
        <w:rPr>
          <w:rFonts w:ascii="Noto Sans" w:hAnsi="Noto Sans" w:eastAsia="Noto Sans Thai"/>
          <w:b w:val="0"/>
          <w:i w:val="0"/>
          <w:color w:val="2D373E"/>
          <w:sz w:val="21"/>
        </w:rPr>
        <w:t>Wat je nabestaande moet doen bij overlijden</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Meld het overlijden binnen zes weken bij de SVB. Die termijn geldt als de overledene buiten Nederland woonde. Te veel betaalde AOW wordt teruggevorderd, ook bij de erfgenamen.</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Vraag de overlijdensuitkering aan: één maand bruto AOW plus opgebouwd vakantiegeld.</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Meld het overlijden bij elk pensioenfonds, elke lijfrente-aanbieder en elke verzekeraar afzonderlijk. Ze wisselen onderling niets uit.</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Zorg dat de nabestaande deze stukken klaar heeft liggen: Thaise overlijdensakte met Engelse vertaling en beide legalisatiestempels, gelegaliseerde huwelijksakte, kopie paspoort van de overledene, kopie ID of paspoort van de partner, bewijs van adres.</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Leg nu al vast op welke rekening het partnerpensioen moet komen. Een Thaise bankrekening kan, een Nederlandse rekening op naam van je partner is vaak makkelijker. Regel die rekening nu, niet later.</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Heeft je partner een BSN? Zonder BSN loopt de uitbetaling en de belastingheffing stroef. Laat dit uitzoeken bij de RNI.*</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Zet in het dossier per fonds: naam, klantnummer, telefoonnummer, e-mailadres, en de exacte naam van de regeling.</w:t>
      </w:r>
    </w:p>
    <w:p>
      <w:pPr>
        <w:pStyle w:val="BlockHeading"/>
        <w:keepNext/>
        <w:keepLines/>
      </w:pPr>
      <w:r>
        <w:rPr>
          <w:rFonts w:ascii="Noto Sans" w:hAnsi="Noto Sans" w:eastAsia="Noto Sans Thai"/>
          <w:b w:val="0"/>
          <w:i w:val="0"/>
          <w:color w:val="184F63"/>
          <w:sz w:val="30"/>
        </w:rPr>
        <w:t>Blok 3: Thaise bezittingen</w:t>
      </w:r>
    </w:p>
    <w:p>
      <w:pPr>
        <w:pStyle w:val="MiniHeading"/>
        <w:keepNext/>
        <w:keepLines/>
      </w:pPr>
      <w:r>
        <w:rPr>
          <w:rFonts w:ascii="Noto Sans" w:hAnsi="Noto Sans" w:eastAsia="Noto Sans Thai"/>
          <w:b w:val="0"/>
          <w:i w:val="0"/>
          <w:color w:val="2D373E"/>
          <w:sz w:val="21"/>
        </w:rPr>
        <w:t>Bij leven</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Grond staat nooit op jouw naam. Buitenlanders mogen in Thailand geen grond bezitten. Erft een buitenlander toch grond, dan moet hij die binnen een door de Director-General gestelde termijn verkopen: minimaal 180 dagen, maximaal een jaar. Gebeurt dat niet, dan verkoopt de overheid de grond.</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Het huis op de grond is een andere zaak dan de grond zelf. Een buitenlander kan het opstal wel houden. Laat vastleggen wie de bouwvergunning en het bouwcontract op naam heeft.</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 xml:space="preserve">Weet dat een </w:t>
      </w:r>
      <w:r>
        <w:rPr>
          <w:rFonts w:ascii="Noto Sans" w:hAnsi="Noto Sans" w:eastAsia="Noto Sans Thai"/>
          <w:b/>
          <w:i w:val="0"/>
          <w:color w:val="242A2E"/>
          <w:sz w:val="20"/>
        </w:rPr>
        <w:t>usufruct</w:t>
      </w:r>
      <w:r>
        <w:rPr>
          <w:rFonts w:ascii="Noto Sans" w:hAnsi="Noto Sans" w:eastAsia="Noto Sans Thai"/>
          <w:b w:val="0"/>
          <w:i w:val="0"/>
          <w:color w:val="242A2E"/>
          <w:sz w:val="20"/>
        </w:rPr>
        <w:t xml:space="preserve"> (sitthi kep kin) van rechtswege eindigt bij het overlijden van de vruchtgebruiker. Die kun je niet nalaten. Een </w:t>
      </w:r>
      <w:r>
        <w:rPr>
          <w:rFonts w:ascii="Noto Sans" w:hAnsi="Noto Sans" w:eastAsia="Noto Sans Thai"/>
          <w:b/>
          <w:i w:val="0"/>
          <w:color w:val="242A2E"/>
          <w:sz w:val="20"/>
        </w:rPr>
        <w:t>superficies</w:t>
      </w:r>
      <w:r>
        <w:rPr>
          <w:rFonts w:ascii="Noto Sans" w:hAnsi="Noto Sans" w:eastAsia="Noto Sans Thai"/>
          <w:b w:val="0"/>
          <w:i w:val="0"/>
          <w:color w:val="242A2E"/>
          <w:sz w:val="20"/>
        </w:rPr>
        <w:t xml:space="preserve"> is wél overdraagbaar aan erfgenamen; dat is de sterkere constructie voor een huis op de grond van je partner.</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Heb je een lease van dertig jaar? Zet er dan een successieclausule in die je erfgenamen als opvolgend huurder benoemt, of zet meerdere huurders in het contract. Bij overlijden van de huurder is het uitgangspunt dat de huur eindigt. Bronnen spreken elkaar hier tegen; dit is een reëel risico.*</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 xml:space="preserve">Condo op jouw naam: bewaar het </w:t>
      </w:r>
      <w:r>
        <w:rPr>
          <w:rFonts w:ascii="Noto Sans" w:hAnsi="Noto Sans" w:eastAsia="Noto Sans Thai"/>
          <w:b/>
          <w:i w:val="0"/>
          <w:color w:val="242A2E"/>
          <w:sz w:val="20"/>
        </w:rPr>
        <w:t>FET-formulier</w:t>
      </w:r>
      <w:r>
        <w:rPr>
          <w:rFonts w:ascii="Noto Sans" w:hAnsi="Noto Sans" w:eastAsia="Noto Sans Thai"/>
          <w:b w:val="0"/>
          <w:i w:val="0"/>
          <w:color w:val="242A2E"/>
          <w:sz w:val="20"/>
        </w:rPr>
        <w:t xml:space="preserve"> (Foreign Exchange Transaction Form, vroeger Tor Tor 3) bij de eigendomsakte. Zonder dat papier kan een buitenlandse erfgenaam de unit niet in de buitenlandse quota registreren.</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Kwalificeert je erfgenaam niet onder de 49-procentquota, dan moet die het overlijden binnen 60 dagen melden en de unit binnen een jaar verkopen. Doet hij dat niet, dan verkoopt het Land Office de unit en houdt 5 procent in.</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Maak een lijst van alles wat op jouw naam staat met het registratienummer erbij: chanote-nummer, condo-unit, groenboek van auto of motor, kentekens, huurcontracten, elektriciteits- en wateraansluiting.</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 xml:space="preserve">Ga ervan uit dat je Thaise bankrekening bij overlijden </w:t>
      </w:r>
      <w:r>
        <w:rPr>
          <w:rFonts w:ascii="Noto Sans" w:hAnsi="Noto Sans" w:eastAsia="Noto Sans Thai"/>
          <w:b/>
          <w:i w:val="0"/>
          <w:color w:val="242A2E"/>
          <w:sz w:val="20"/>
        </w:rPr>
        <w:t>wordt geblokkeerd</w:t>
      </w:r>
      <w:r>
        <w:rPr>
          <w:rFonts w:ascii="Noto Sans" w:hAnsi="Noto Sans" w:eastAsia="Noto Sans Thai"/>
          <w:b w:val="0"/>
          <w:i w:val="0"/>
          <w:color w:val="242A2E"/>
          <w:sz w:val="20"/>
        </w:rPr>
        <w:t>, ook een gezamenlijke rekening. Thaise rekeningen hebben vrijwel nooit een survivorship-clausule. Sommige filialen geven kleine saldi coulancehalve vrij, maar dat is geen recht.</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Overweeg een Thaise levensverzekering met je partner als begunstigde. Zo'n uitkering gaat rechtstreeks naar de begunstigde en valt buiten de nalatenschap. Dat is meestal de snelste manier om je partner in de eerste weken aan geld te helpen.</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Zorg dat je partner een eigen rekening heeft met eigen geld erop, waar jij niets mee te maken hebt. Reken op minstens drie maanden vaste lasten plus de kosten van een crematie. Dit is het punt dat het vaakst wordt overgeslagen en het vaakst misgaat.</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Werk je in loondienst in Thailand? Wijs schriftelijk aan wie de begrafenisuitkering van de sociale zekerheid krijgt.</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Zet op papier wat je met je bezit wilt: verkopen, houden, aan wie. Je partner moet niet hoeven raden.</w:t>
      </w:r>
    </w:p>
    <w:p>
      <w:pPr>
        <w:pStyle w:val="MiniHeading"/>
        <w:keepNext/>
        <w:keepLines/>
      </w:pPr>
      <w:r>
        <w:rPr>
          <w:rFonts w:ascii="Noto Sans" w:hAnsi="Noto Sans" w:eastAsia="Noto Sans Thai"/>
          <w:b w:val="0"/>
          <w:i w:val="0"/>
          <w:color w:val="2D373E"/>
          <w:sz w:val="21"/>
        </w:rPr>
        <w:t>Bij overlijden</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Meld het overlijden direct bij de politie (191) of het ziekenhuis. Bij overlijden thuis of bij een niet-natuurlijke dood gaat het lichaam naar forensisch onderzoek; dat kan de vrijgave vertragen.</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Laat het overlijden binnen 24 uur registreren bij de amphur. Daar krijg je de Thaise overlijdensakte (มรณบัตร).</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 xml:space="preserve">Vraag meteen </w:t>
      </w:r>
      <w:r>
        <w:rPr>
          <w:rFonts w:ascii="Noto Sans" w:hAnsi="Noto Sans" w:eastAsia="Noto Sans Thai"/>
          <w:b/>
          <w:i w:val="0"/>
          <w:color w:val="242A2E"/>
          <w:sz w:val="20"/>
        </w:rPr>
        <w:t>meerdere gewaarmerkte afschriften</w:t>
      </w:r>
      <w:r>
        <w:rPr>
          <w:rFonts w:ascii="Noto Sans" w:hAnsi="Noto Sans" w:eastAsia="Noto Sans Thai"/>
          <w:b w:val="0"/>
          <w:i w:val="0"/>
          <w:color w:val="242A2E"/>
          <w:sz w:val="20"/>
        </w:rPr>
        <w:t xml:space="preserve"> aan. Je hebt er zo vijf tot tien nodig. Achteraf bijbestellen kost weken.</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Laat de akte vertalen in het Engels en legaliseren bij het Department of Consular Affairs in Chaeng Wattana, daarna bij de Nederlandse ambassade. Thailand heeft op 30 juni 2026 de akte van toetreding tot het Apostilleverdrag gedeponeerd, maar dat verdrag treedt voor Thailand pas op 28 februari 2027 in werking. Tot die datum geldt dus nog de volledige legalisatieketen.*</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Bel de Nederlandse ambassade in Bangkok. Die stelt vast wie over het lichaam mag beschikken, geeft kosteloos een laissez-passer en gelegaliseerde stukken, en zorgt voor inschrijving van het overlijden in de Nederlandse registers. De ambassade betaalt niets en bemiddelt niet in erfeniskwesties.</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Start de procedure voor de estate administrator bij de rechtbank van je laatste woonplaats. Reken op drie tot vier maanden voor een onbetwiste zaak, langer als er geen Thais testament is. Kosten lopen sterk uiteen per zaak en per advocaat.*</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 xml:space="preserve">Let op de verjaringstermijn: erfgenamen moeten binnen </w:t>
      </w:r>
      <w:r>
        <w:rPr>
          <w:rFonts w:ascii="Noto Sans" w:hAnsi="Noto Sans" w:eastAsia="Noto Sans Thai"/>
          <w:b/>
          <w:i w:val="0"/>
          <w:color w:val="242A2E"/>
          <w:sz w:val="20"/>
        </w:rPr>
        <w:t>één jaar</w:t>
      </w:r>
      <w:r>
        <w:rPr>
          <w:rFonts w:ascii="Noto Sans" w:hAnsi="Noto Sans" w:eastAsia="Noto Sans Thai"/>
          <w:b w:val="0"/>
          <w:i w:val="0"/>
          <w:color w:val="242A2E"/>
          <w:sz w:val="20"/>
        </w:rPr>
        <w:t xml:space="preserve"> na kennis van het overlijden actie ondernemen.</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Doe binnen 150 dagen aangifte voor de Thaise successiebelasting als dat aan de orde is. Belast is alleen het deel boven 100 miljoen baht per erfgenaam: 5 procent voor kinderen en ouders, 10 procent voor anderen. De echtgenoot is volledig vrijgesteld. Voor de meeste lezers speelt dit niet.</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Regel de overschrijving van auto of motor bij het DLT; dat kan pas met de beschikking van de administrator.</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Lever het paspoort met de overlijdensakte in bij de ambassade en laat immigratie de visumstempel afsluiten.</w:t>
      </w:r>
    </w:p>
    <w:p>
      <w:pPr>
        <w:pStyle w:val="BlockHeading"/>
        <w:keepNext/>
        <w:keepLines/>
      </w:pPr>
      <w:r>
        <w:rPr>
          <w:rFonts w:ascii="Noto Sans" w:hAnsi="Noto Sans" w:eastAsia="Noto Sans Thai"/>
          <w:b w:val="0"/>
          <w:i w:val="0"/>
          <w:color w:val="184F63"/>
          <w:sz w:val="30"/>
        </w:rPr>
        <w:t>Blok 4: Nederlandse en internationale bezittingen</w:t>
      </w:r>
    </w:p>
    <w:p>
      <w:pPr>
        <w:pStyle w:val="MiniHeading"/>
        <w:keepNext/>
        <w:keepLines/>
      </w:pPr>
      <w:r>
        <w:rPr>
          <w:rFonts w:ascii="Noto Sans" w:hAnsi="Noto Sans" w:eastAsia="Noto Sans Thai"/>
          <w:b w:val="0"/>
          <w:i w:val="0"/>
          <w:color w:val="2D373E"/>
          <w:sz w:val="21"/>
        </w:rPr>
        <w:t>Bij leven</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Maak een vermogensregister: bank- en spaarrekeningen, beleggingsrekeningen, kluis, polissen, aandelen, obligaties, crypto, vorderingen, een stacaravan, een auto, een boot. Per post: instelling, rekeningnummer of polisnummer, en op wiens naam.</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 xml:space="preserve">Zet er ook je </w:t>
      </w:r>
      <w:r>
        <w:rPr>
          <w:rFonts w:ascii="Noto Sans" w:hAnsi="Noto Sans" w:eastAsia="Noto Sans Thai"/>
          <w:b/>
          <w:i w:val="0"/>
          <w:color w:val="242A2E"/>
          <w:sz w:val="20"/>
        </w:rPr>
        <w:t>schulden</w:t>
      </w:r>
      <w:r>
        <w:rPr>
          <w:rFonts w:ascii="Noto Sans" w:hAnsi="Noto Sans" w:eastAsia="Noto Sans Thai"/>
          <w:b w:val="0"/>
          <w:i w:val="0"/>
          <w:color w:val="242A2E"/>
          <w:sz w:val="20"/>
        </w:rPr>
        <w:t xml:space="preserve"> bij. Erfgenamen die niet weten wat er aan schuld ligt, kunnen niet verstandig kiezen tussen aanvaarden en verwerpen.</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Houd rekening met de tienjaarsregeling. Overlijd je binnen tien jaar na je emigratie, dan behandelt Nederland je als inwoner voor de erf- en schenkbelasting, over je wereldvermogen. Na tien jaar vervalt dat.</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Weet dat er geen verdrag is dat dubbele successiebelasting tussen Nederland en Thailand voorkomt. Bij een grote nalatenschap kan dubbele heffing optreden.*</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Controleer of je Nederlandse bank je adres in Thailand accepteert. Steeds meer banken beëindigen rekeningen van klanten buiten de EU. Dit nu uitzoeken is makkelijker dan een geblokkeerde rekening achteraf.</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Regel toegang. Een Nederlands levenstestament met financiële volmacht werkt in beginsel, maar banken hanteren eigen beleid en eisen soms hun eigen formulier. Vraag je bank schriftelijk wat ze accepteren.</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Zorg dat DigiD blijft werken vanuit Thailand, inclusief het telefoonnummer dat aan de tweestapsverificatie hangt. Een oud Nederlands 06-nummer dat is opgeheven, sluit je buiten van Belastingdienst, SVB en pensioenoverzicht.</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Denk aan bezit buiten beide landen: een appartement in Spanje, een rekening in Singapore, een polis in het Verenigd Koninkrijk. Elk land heeft zijn eigen regels. Noteer per land wie je daar kunt bellen.</w:t>
      </w:r>
    </w:p>
    <w:p>
      <w:pPr>
        <w:pStyle w:val="MiniHeading"/>
        <w:keepNext/>
        <w:keepLines/>
      </w:pPr>
      <w:r>
        <w:rPr>
          <w:rFonts w:ascii="Noto Sans" w:hAnsi="Noto Sans" w:eastAsia="Noto Sans Thai"/>
          <w:b w:val="0"/>
          <w:i w:val="0"/>
          <w:color w:val="2D373E"/>
          <w:sz w:val="21"/>
        </w:rPr>
        <w:t>Bij overlijden</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Laat de Thaise overlijdensakte inschrijven of omzetten bij de gemeente Den Haag. Daarmee wordt ook de registratie niet-ingezetenen bijgewerkt.</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Vraag een verklaring van erfrecht aan bij een Nederlandse notaris. Dat kan ook als de erflater in Thailand woonde; legitimatie van erfgenamen in het buitenland kan via videoverbinding, ambassade of een lokale advocaat. De notaris raadpleegt het Centraal Testamentenregister.</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Weet wanneer die verklaring niet nodig is: bij veel Nederlandse banken volstaat een overlijdensakte als er geen testament is, er een echtgenoot of geregistreerd partner is en het saldo onder ongeveer honderdduizend euro blijft. Dit verschilt per bank.</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Doe aangifte erfbelasting binnen acht maanden na het overlijden. Vrijstellingen 2026: partner ruim achthonderdduizend euro, kinderen ruim zesentwintigduizend euro.*</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Doe aangifte inkomstenbelasting over het overlijdensjaar.</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Zeg abonnementen, verzekeringen en lidmaatschappen op. Maak nu al een lijst van alles wat maandelijks van je rekening gaat; die lijst is achteraf verrassend moeilijk te reconstrueren.</w:t>
      </w:r>
    </w:p>
    <w:p>
      <w:pPr>
        <w:pStyle w:val="BlockHeading"/>
        <w:keepNext/>
        <w:keepLines/>
      </w:pPr>
      <w:r>
        <w:rPr>
          <w:rFonts w:ascii="Noto Sans" w:hAnsi="Noto Sans" w:eastAsia="Noto Sans Thai"/>
          <w:b w:val="0"/>
          <w:i w:val="0"/>
          <w:color w:val="184F63"/>
          <w:sz w:val="30"/>
        </w:rPr>
        <w:t>Blok 5: het noodplan bij coma of wilsonbekwaamheid</w:t>
      </w:r>
    </w:p>
    <w:p>
      <w:pPr>
        <w:spacing w:after="140"/>
        <w:keepLines/>
      </w:pPr>
      <w:r>
        <w:rPr>
          <w:rFonts w:ascii="Noto Sans" w:hAnsi="Noto Sans" w:eastAsia="Noto Sans Thai"/>
          <w:b w:val="0"/>
          <w:i w:val="0"/>
          <w:color w:val="242A2E"/>
          <w:sz w:val="20"/>
        </w:rPr>
        <w:t>Dit is het blok waar de meeste mensen op stuklopen, omdat het Thaise recht hier veel minder biedt dan het Nederlandse.</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 xml:space="preserve">Maak een Nederlands </w:t>
      </w:r>
      <w:r>
        <w:rPr>
          <w:rFonts w:ascii="Noto Sans" w:hAnsi="Noto Sans" w:eastAsia="Noto Sans Thai"/>
          <w:b/>
          <w:i w:val="0"/>
          <w:color w:val="242A2E"/>
          <w:sz w:val="20"/>
        </w:rPr>
        <w:t>levenstestament</w:t>
      </w:r>
      <w:r>
        <w:rPr>
          <w:rFonts w:ascii="Noto Sans" w:hAnsi="Noto Sans" w:eastAsia="Noto Sans Thai"/>
          <w:b w:val="0"/>
          <w:i w:val="0"/>
          <w:color w:val="242A2E"/>
          <w:sz w:val="20"/>
        </w:rPr>
        <w:t xml:space="preserve"> bij een notaris: financiële volmacht, medische vertegenwoordiging, wensen over zorg en wonen. Het wordt geregistreerd in het Centraal Levenstestamentenregister, dat alleen bijhoudt wie en wanneer, niet de inhoud.</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Ga er niet van uit dat dat levenstestament in Thailand werkt. Thailand is geen partij bij het Haags Verdrag 2000 over de bescherming van meerderjarigen. Vertaling en legalisatie zijn het minimum, en of een Thaise bank of een Thais ziekenhuis het accepteert, is per instelling een aparte vraag.</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 xml:space="preserve">Weet dat Thailand </w:t>
      </w:r>
      <w:r>
        <w:rPr>
          <w:rFonts w:ascii="Noto Sans" w:hAnsi="Noto Sans" w:eastAsia="Noto Sans Thai"/>
          <w:b/>
          <w:i w:val="0"/>
          <w:color w:val="242A2E"/>
          <w:sz w:val="20"/>
        </w:rPr>
        <w:t>geen duurzame volmacht kent</w:t>
      </w:r>
      <w:r>
        <w:rPr>
          <w:rFonts w:ascii="Noto Sans" w:hAnsi="Noto Sans" w:eastAsia="Noto Sans Thai"/>
          <w:b w:val="0"/>
          <w:i w:val="0"/>
          <w:color w:val="242A2E"/>
          <w:sz w:val="20"/>
        </w:rPr>
        <w:t>. Artikel 826 van de Thaise Civil and Commercial Code bepaalt dat een volmacht eindigt als de volmachtgever overlijdt of onbekwaam wordt. Dit is het kernprobleem: precies op het moment dat je partner de volmacht nodig heeft, vervalt hij.</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Regel daarom transactiespecifieke Thaise volmachten waar dat kan, op de eigen formulieren van de instantie. Het Land Office werkt met Tor Dor 21 voor grond en Or Chor 21 voor een condominium. Banken hebben hun eigen formulier.</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Ken de terugvaloptie: de Thaise rechtbank kan iemand incompetent (art. 28 CCC) of quasi-incompetent (art. 32 CCC) verklaren en een curator benoemen. Een geregistreerd gehuwde partner is daarbij van rechtswege curator, tenzij de rechter anders bepaalt (art. 1463). Een ongehuwde partner heeft die positie niet vanzelf.*</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 xml:space="preserve">Maak een </w:t>
      </w:r>
      <w:r>
        <w:rPr>
          <w:rFonts w:ascii="Noto Sans" w:hAnsi="Noto Sans" w:eastAsia="Noto Sans Thai"/>
          <w:b/>
          <w:i w:val="0"/>
          <w:color w:val="242A2E"/>
          <w:sz w:val="20"/>
        </w:rPr>
        <w:t>Thaise living will</w:t>
      </w:r>
      <w:r>
        <w:rPr>
          <w:rFonts w:ascii="Noto Sans" w:hAnsi="Noto Sans" w:eastAsia="Noto Sans Thai"/>
          <w:b w:val="0"/>
          <w:i w:val="0"/>
          <w:color w:val="242A2E"/>
          <w:sz w:val="20"/>
        </w:rPr>
        <w:t xml:space="preserve"> naast je Nederlandse wilsverklaring. De basis is artikel 12 van de National Health Act B.E. 2550. Vereist zijn onder meer je naam, leeftijd, ID-nummer, de datum, welke behandelingen je weigert, en getuigen met hun relatie tot jou. Notarisatie hoeft niet; twee getuigen worden sterk aangeraden.</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Maak die living will tweetalig en geef een kopie af bij het ziekenhuis waar je waarschijnlijk terechtkomt, zodat het in je dossier zit. Personeel dat een Nederlands document niet kan lezen, valt terug op familie en op doorbehandelen.</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Wijs één persoon aan die medisch namens jou spreekt en zet dat op papier, in het Thais. Thailand kent geen wettelijke rangorde van plaatsvervangende beslissers; het is ziekenhuisbeleid wie mag tekenen.</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Reken op een borgsom. Thaise privéziekenhuizen vragen bij opname vaak een deposito of betalingsgarantie. Een living will stopt de behandeling, maar niet de factuur; op de intensive care loopt de rekening dagelijks door.</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Controleer je ziektekostenverzekering: dekt die intensive care, en tot welk bedrag? Dekt die medische repatriëring? Aanbieders van ambulancevluchten publiceren geen tarieven en offreren per geval. Laat je verzekeraar schriftelijk bevestigen wat er gedekt is.</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Zet het telefoonnummer van je verzekeraar en je polisnummer in je portemonnee en op je koelkast, niet alleen in je telefoon. Een telefoon met vingerafdrukslot is voor een ambulancebroeder waardeloos.</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Leg vast wat je wilt: crematie in Thailand of repatriëring naar Nederland. Crematie via een tempel kost een fractie van repatriëring, die al snel in de honderdduizenden baht loopt. Zeg ook wie het mag beslissen als jij het niet meer kunt.</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Orgaandonatie loopt in Thailand via het Organ Donation Centre van het Thaise Rode Kruis. Een Nederlandse registratie in het Donorregister heeft in Thailand geen juridische betekenis.</w:t>
      </w:r>
    </w:p>
    <w:p>
      <w:pPr>
        <w:pStyle w:val="BlockHeading"/>
        <w:keepNext/>
        <w:keepLines/>
      </w:pPr>
      <w:r>
        <w:rPr>
          <w:rFonts w:ascii="Noto Sans" w:hAnsi="Noto Sans" w:eastAsia="Noto Sans Thai"/>
          <w:b w:val="0"/>
          <w:i w:val="0"/>
          <w:color w:val="184F63"/>
          <w:sz w:val="30"/>
        </w:rPr>
        <w:t>Blok 6: het dossier, en wie erin mag</w:t>
      </w:r>
    </w:p>
    <w:p>
      <w:pPr>
        <w:pStyle w:val="MiniHeading"/>
        <w:keepNext/>
        <w:keepLines/>
      </w:pPr>
      <w:r>
        <w:rPr>
          <w:rFonts w:ascii="Noto Sans" w:hAnsi="Noto Sans" w:eastAsia="Noto Sans Thai"/>
          <w:b w:val="0"/>
          <w:i w:val="0"/>
          <w:color w:val="2D373E"/>
          <w:sz w:val="21"/>
        </w:rPr>
        <w:t>Wat waar hoort</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 xml:space="preserve">In het </w:t>
      </w:r>
      <w:r>
        <w:rPr>
          <w:rFonts w:ascii="Noto Sans" w:hAnsi="Noto Sans" w:eastAsia="Noto Sans Thai"/>
          <w:b/>
          <w:i w:val="0"/>
          <w:color w:val="242A2E"/>
          <w:sz w:val="20"/>
        </w:rPr>
        <w:t>testament</w:t>
      </w:r>
      <w:r>
        <w:rPr>
          <w:rFonts w:ascii="Noto Sans" w:hAnsi="Noto Sans" w:eastAsia="Noto Sans Thai"/>
          <w:b w:val="0"/>
          <w:i w:val="0"/>
          <w:color w:val="242A2E"/>
          <w:sz w:val="20"/>
        </w:rPr>
        <w:t>: wie erft, welke legaten, wie executeur is, wie voogd, en de uitsluitingsclausule. Verder niets.</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i w:val="0"/>
          <w:color w:val="242A2E"/>
          <w:sz w:val="20"/>
        </w:rPr>
        <w:t>Nooit</w:t>
      </w:r>
      <w:r>
        <w:rPr>
          <w:rFonts w:ascii="Noto Sans" w:hAnsi="Noto Sans" w:eastAsia="Noto Sans Thai"/>
          <w:b w:val="0"/>
          <w:i w:val="0"/>
          <w:color w:val="242A2E"/>
          <w:sz w:val="20"/>
        </w:rPr>
        <w:t xml:space="preserve"> in het testament: wachtwoorden, pincodes, seed phrases. Een testament wordt na overlijden gelezen door erfgenamen, het is dus niet geheim, en elke wijziging kost opnieuw een gang naar de notaris. Wachtwoorden veranderen; testamenten niet.</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 xml:space="preserve">In een Nederlands </w:t>
      </w:r>
      <w:r>
        <w:rPr>
          <w:rFonts w:ascii="Noto Sans" w:hAnsi="Noto Sans" w:eastAsia="Noto Sans Thai"/>
          <w:b/>
          <w:i w:val="0"/>
          <w:color w:val="242A2E"/>
          <w:sz w:val="20"/>
        </w:rPr>
        <w:t>codicil</w:t>
      </w:r>
      <w:r>
        <w:rPr>
          <w:rFonts w:ascii="Noto Sans" w:hAnsi="Noto Sans" w:eastAsia="Noto Sans Thai"/>
          <w:b w:val="0"/>
          <w:i w:val="0"/>
          <w:color w:val="242A2E"/>
          <w:sz w:val="20"/>
        </w:rPr>
        <w:t xml:space="preserve"> mag je met de hand, gedateerd en ondertekend, inboedel, kleding, sieraden en boeken toewijzen, en je uitvaartwensen opschrijven. Geen geld, geen rekeningen, geen onroerend goed. Thailand kent geen codicil; daar moet elke wijziging aan de vormvereisten van een testament voldoen.</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 xml:space="preserve">In het </w:t>
      </w:r>
      <w:r>
        <w:rPr>
          <w:rFonts w:ascii="Noto Sans" w:hAnsi="Noto Sans" w:eastAsia="Noto Sans Thai"/>
          <w:b/>
          <w:i w:val="0"/>
          <w:color w:val="242A2E"/>
          <w:sz w:val="20"/>
        </w:rPr>
        <w:t>fysieke dossier</w:t>
      </w:r>
      <w:r>
        <w:rPr>
          <w:rFonts w:ascii="Noto Sans" w:hAnsi="Noto Sans" w:eastAsia="Noto Sans Thai"/>
          <w:b w:val="0"/>
          <w:i w:val="0"/>
          <w:color w:val="242A2E"/>
          <w:sz w:val="20"/>
        </w:rPr>
        <w:t>: originele aktes en documenten. Paspoort, geboorteakte, huwelijksakte met legalisaties, testamenten of de vindplaats daarvan, eigendomsaktes, chanote-kopieën, FET-formulier, groenboek, polissen, en één papieren overzicht met noodcontacten. Bewaar het waar je partner er direct bij kan, niet in een kluis waarvan alleen jij de code kent.</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 xml:space="preserve">In het </w:t>
      </w:r>
      <w:r>
        <w:rPr>
          <w:rFonts w:ascii="Noto Sans" w:hAnsi="Noto Sans" w:eastAsia="Noto Sans Thai"/>
          <w:b/>
          <w:i w:val="0"/>
          <w:color w:val="242A2E"/>
          <w:sz w:val="20"/>
        </w:rPr>
        <w:t>digitale dossier</w:t>
      </w:r>
      <w:r>
        <w:rPr>
          <w:rFonts w:ascii="Noto Sans" w:hAnsi="Noto Sans" w:eastAsia="Noto Sans Thai"/>
          <w:b w:val="0"/>
          <w:i w:val="0"/>
          <w:color w:val="242A2E"/>
          <w:sz w:val="20"/>
        </w:rPr>
        <w:t>: alles wat verandert. Rekeningnummers, klantnummers, saldi bij benadering, abonnementen, contactpersonen, de laatste stand van je vermogensregister.</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Wachtwoorden horen in geen van beide. Zet ze in een wachtwoordmanager met noodtoegang.</w:t>
      </w:r>
    </w:p>
    <w:p>
      <w:pPr>
        <w:pStyle w:val="MiniHeading"/>
        <w:keepNext/>
        <w:keepLines/>
      </w:pPr>
      <w:r>
        <w:rPr>
          <w:rFonts w:ascii="Noto Sans" w:hAnsi="Noto Sans" w:eastAsia="Noto Sans Thai"/>
          <w:b w:val="0"/>
          <w:i w:val="0"/>
          <w:color w:val="2D373E"/>
          <w:sz w:val="21"/>
        </w:rPr>
        <w:t>Toegang, veiliger dan één gedeeld Gmail-account</w:t>
      </w:r>
    </w:p>
    <w:p>
      <w:pPr>
        <w:spacing w:after="140"/>
        <w:keepLines/>
      </w:pPr>
      <w:r>
        <w:rPr>
          <w:rFonts w:ascii="Noto Sans" w:hAnsi="Noto Sans" w:eastAsia="Noto Sans Thai"/>
          <w:b w:val="0"/>
          <w:i w:val="0"/>
          <w:color w:val="242A2E"/>
          <w:sz w:val="20"/>
        </w:rPr>
        <w:t>Eddy's idee van een aparte Gmail met alles op Google Drive is begrijpelijk, maar het legt alles achter één deur. Dat account is ook het herstelkanaal van al je andere accounts. Wie erin komt, komt overal in. Verlies je het toestel met de tweestapsverificatie, dan komt niemand er meer in, ook jij niet.</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Gebruik een wachtwoordmanager met een noodtoegangsfunctie. Bitwarden biedt Emergency Access in de betaalde versies, met een instelbare wachttijd en keuze tussen meekijken en overnemen. Keeper heeft het ook, met maximaal vijf contacten. 1Password heeft geen noodtoegang, wel accountherstel binnen een Families-abonnement plus de Emergency Kit op papier.</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Zet Google Inactive Account Manager aan: je kiest zelf de inactiviteitstermijn en tot tien vertrouwenspersonen, per datatype.</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Stel een Apple Legacy Contact in als je Apple gebruikt. Let op: iCloud Keychain, dus je wachtwoorden en passkeys, valt daar buiten.</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Stel een Facebook-nalatenschapscontact in. WhatsApp kent geen nalatenschapsregeling.</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 xml:space="preserve">Heb je crypto? Behandel de seed phrase als contant geld in een kluis. Niet in de cloud, niet in e-mail, niet in het testament. Gebruik een metalen backup en houd de </w:t>
      </w:r>
      <w:r>
        <w:rPr>
          <w:rFonts w:ascii="Noto Sans" w:hAnsi="Noto Sans" w:eastAsia="Noto Sans Thai"/>
          <w:b w:val="0"/>
          <w:i/>
          <w:color w:val="242A2E"/>
          <w:sz w:val="20"/>
        </w:rPr>
        <w:t>instructie</w:t>
      </w:r>
      <w:r>
        <w:rPr>
          <w:rFonts w:ascii="Noto Sans" w:hAnsi="Noto Sans" w:eastAsia="Noto Sans Thai"/>
          <w:b w:val="0"/>
          <w:i w:val="0"/>
          <w:color w:val="242A2E"/>
          <w:sz w:val="20"/>
        </w:rPr>
        <w:t xml:space="preserve"> gescheiden van het </w:t>
      </w:r>
      <w:r>
        <w:rPr>
          <w:rFonts w:ascii="Noto Sans" w:hAnsi="Noto Sans" w:eastAsia="Noto Sans Thai"/>
          <w:b w:val="0"/>
          <w:i/>
          <w:color w:val="242A2E"/>
          <w:sz w:val="20"/>
        </w:rPr>
        <w:t>geheim</w:t>
      </w:r>
      <w:r>
        <w:rPr>
          <w:rFonts w:ascii="Noto Sans" w:hAnsi="Noto Sans" w:eastAsia="Noto Sans Thai"/>
          <w:b w:val="0"/>
          <w:i w:val="0"/>
          <w:color w:val="242A2E"/>
          <w:sz w:val="20"/>
        </w:rPr>
        <w:t>.</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Zet backupcodes van je tweestapsverificatie op papier en berg ze fysiek op.</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Overweeg een verzegelde envelop in bewaring bij je notaris. Dat is geen gestandaardiseerde dienst; vraag vooraf schriftelijk vast te leggen wat het kost en onder welke voorwaarden hij wordt afgegeven.</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Kies twee vertrouwenspersonen, één in Nederland en één in Thailand, en zorg dat ze elkaars nummer hebben. Eén persoon is geen plan.</w:t>
      </w:r>
    </w:p>
    <w:p>
      <w:pPr>
        <w:pStyle w:val="MiniHeading"/>
        <w:keepNext/>
        <w:keepLines/>
      </w:pPr>
      <w:r>
        <w:rPr>
          <w:rFonts w:ascii="Noto Sans" w:hAnsi="Noto Sans" w:eastAsia="Noto Sans Thai"/>
          <w:b w:val="0"/>
          <w:i w:val="0"/>
          <w:color w:val="2D373E"/>
          <w:sz w:val="21"/>
        </w:rPr>
        <w:t>Bijhouden</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Loop het dossier één vaste keer per jaar door. Koppel het aan iets wat je toch al doet, bijvoorbeeld je jaarlijkse levensbewijs of je visumverlenging.</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Werk het meteen bij bij: verhuizing, nieuwe of gesloten rekening, nieuw telefoonnummer of e-mailadres (dat raakt je tweestapsverificatie), nieuwe partner of scheiding, koop of verkoop van vastgoed, pensioeningang, overlijden van een gevolmachtigde, ingrijpende diagnose.</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Zet bovenaan het dossier een datum: "bijgewerkt op". Een dossier zonder datum vertrouwt niemand.</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Stuur je vertrouwenspersonen na elke update een kort bericht: wat is er gewijzigd, en waar staat het nu. Niet de inhoud, alleen de melding.</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Loop het dossier één keer samen door met de persoon die het straks moet gebruiken. Laat haar of hem zelf de map openen en één document opzoeken. Dat is de enige echte test.</w:t>
      </w:r>
    </w:p>
    <w:p>
      <w:pPr>
        <w:pStyle w:val="BlockHeading"/>
        <w:keepNext/>
        <w:keepLines/>
      </w:pPr>
      <w:r>
        <w:rPr>
          <w:rFonts w:ascii="Noto Sans" w:hAnsi="Noto Sans" w:eastAsia="Noto Sans Thai"/>
          <w:b w:val="0"/>
          <w:i w:val="0"/>
          <w:color w:val="184F63"/>
          <w:sz w:val="30"/>
        </w:rPr>
        <w:t>Blok 7: het draaiboek voor de eerste week</w:t>
      </w:r>
    </w:p>
    <w:p>
      <w:pPr>
        <w:spacing w:after="140"/>
        <w:keepLines/>
      </w:pPr>
      <w:r>
        <w:rPr>
          <w:rFonts w:ascii="Noto Sans" w:hAnsi="Noto Sans" w:eastAsia="Noto Sans Thai"/>
          <w:b w:val="0"/>
          <w:i w:val="0"/>
          <w:color w:val="242A2E"/>
          <w:sz w:val="20"/>
        </w:rPr>
        <w:t>Print dit apart en leg het bovenop het dossier. In het Nederlands én in het Thais.</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Wie bel je als eerste: naam en nummer van de vertrouwenspersoon in Thailand, de advocaat, de verzekeraar, de ambassade in Bangkok.</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Waar ligt het dossier, en hoe kom je erin.</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Wat er direct moet gebeuren: politie of ziekenhuis, amphur binnen 24 uur, meerdere afschriften van de overlijdensakte, ambassade bellen.</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Wat er zeker níét moet gebeuren: pinnen met de pas van de overledene. Het saldo hoort vanaf het overlijden bij de nalatenschap. Er is geen Thaise bron gevonden die dit met wetsartikel en straf expliciet strafbaar stelt, maar het is onrechtmatig jegens de erfgenamen en kan als diefstal of fraude worden uitgelegd. Doe het niet.*</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Waar het geld voor de eerste weken vandaan komt: welke rekening, op wiens naam, hoeveel.</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Wat je wilt met je lichaam, en wie dat mag beslissen.</w:t>
      </w:r>
    </w:p>
    <w:p>
      <w:pPr>
        <w:spacing w:after="92" w:line="250" w:lineRule="auto"/>
        <w:ind w:left="369" w:hanging="266"/>
        <w:keepLines/>
      </w:pPr>
      <w:r>
        <w:rPr>
          <w:rFonts w:ascii="DejaVu Sans" w:hAnsi="DejaVu Sans"/>
          <w:color w:val="2C5C69"/>
          <w:sz w:val="20"/>
        </w:rPr>
        <w:t xml:space="preserve">☐  </w:t>
      </w:r>
      <w:r>
        <w:rPr>
          <w:rFonts w:ascii="Noto Sans" w:hAnsi="Noto Sans" w:eastAsia="Noto Sans Thai"/>
          <w:b w:val="0"/>
          <w:i w:val="0"/>
          <w:color w:val="242A2E"/>
          <w:sz w:val="20"/>
        </w:rPr>
        <w:t>Welke Nederlandse instanties in welke volgorde gebeld of gemaild worden, met klantnummers erbij.</w:t>
      </w:r>
    </w:p>
    <w:p>
      <w:pPr>
        <w:spacing w:before="200" w:after="0"/>
        <w:keepLines/>
      </w:pPr>
      <w:r>
        <w:rPr>
          <w:rFonts w:ascii="Noto Sans" w:hAnsi="Noto Sans"/>
          <w:b/>
          <w:color w:val="5A5F64"/>
          <w:sz w:val="18"/>
        </w:rPr>
        <w:t xml:space="preserve">Praktische tip: </w:t>
      </w:r>
      <w:r>
        <w:rPr>
          <w:rFonts w:ascii="Noto Sans" w:hAnsi="Noto Sans"/>
          <w:color w:val="5A5F64"/>
          <w:sz w:val="18"/>
        </w:rPr>
        <w:t>bewaar deze checklist samen met het fysieke dossier en noteer bovenaan wanneer je hem voor het laatst hebt bijgewerkt.</w:t>
      </w:r>
    </w:p>
    <w:sectPr w:rsidR="00FC693F" w:rsidRPr="0006063C" w:rsidSect="00034616">
      <w:headerReference w:type="default" r:id="rId9"/>
      <w:footerReference w:type="default" r:id="rId10"/>
      <w:pgSz w:w="12240" w:h="15840"/>
      <w:pgMar w:top="879" w:right="992" w:bottom="879" w:left="992"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w:hAnsi="Noto Sans"/>
        <w:color w:val="7D8287"/>
        <w:sz w:val="16"/>
      </w:rPr>
      <w:t xml:space="preserve">Pagina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Noto Sans" w:hAnsi="Noto Sans"/>
        <w:color w:val="7D8287"/>
        <w:sz w:val="16"/>
      </w:rPr>
      <w:t>Nalatenschap regelen tussen Nederland en Thailand</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Noto Sans" w:hAnsi="Noto Sans" w:eastAsia="Noto Sans Tha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GuideTitle">
    <w:name w:val="GuideTitle"/>
    <w:pPr>
      <w:spacing w:before="0" w:after="80"/>
    </w:pPr>
    <w:rPr>
      <w:rFonts w:ascii="Noto Sans" w:hAnsi="Noto Sans" w:eastAsia="Noto Sans Thai"/>
      <w:b/>
      <w:color w:val="182A3A"/>
      <w:sz w:val="48"/>
    </w:rPr>
  </w:style>
  <w:style w:type="paragraph" w:customStyle="1" w:styleId="GuideSubtitle">
    <w:name w:val="GuideSubtitle"/>
    <w:pPr>
      <w:spacing w:before="0" w:after="240"/>
    </w:pPr>
    <w:rPr>
      <w:rFonts w:ascii="Noto Sans" w:hAnsi="Noto Sans" w:eastAsia="Noto Sans Thai"/>
      <w:b w:val="0"/>
      <w:color w:val="535E68"/>
      <w:sz w:val="22"/>
    </w:rPr>
  </w:style>
  <w:style w:type="paragraph" w:customStyle="1" w:styleId="BlockHeading">
    <w:name w:val="BlockHeading"/>
    <w:pPr>
      <w:spacing w:before="300" w:after="120"/>
    </w:pPr>
    <w:rPr>
      <w:rFonts w:ascii="Noto Sans" w:hAnsi="Noto Sans" w:eastAsia="Noto Sans Thai"/>
      <w:b/>
      <w:color w:val="184F63"/>
      <w:sz w:val="30"/>
    </w:rPr>
  </w:style>
  <w:style w:type="paragraph" w:customStyle="1" w:styleId="MiniHeading">
    <w:name w:val="MiniHeading"/>
    <w:pPr>
      <w:spacing w:before="160" w:after="60"/>
    </w:pPr>
    <w:rPr>
      <w:rFonts w:ascii="Noto Sans" w:hAnsi="Noto Sans" w:eastAsia="Noto Sans Thai"/>
      <w:b/>
      <w:color w:val="2D373E"/>
      <w:sz w:val="21"/>
    </w:rPr>
  </w:style>
  <w:style w:type="paragraph" w:customStyle="1" w:styleId="Lead">
    <w:name w:val="Lead"/>
    <w:pPr>
      <w:spacing w:before="0" w:after="220"/>
    </w:pPr>
    <w:rPr>
      <w:rFonts w:ascii="Noto Sans" w:hAnsi="Noto Sans" w:eastAsia="Noto Sans Thai"/>
      <w:b w:val="0"/>
      <w:color w:val="262D32"/>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Nalatenschap regelen tussen Nederland en Thailand</dc:title>
  <dc:subject>Checklist nalatenschap Nederland en Thailand</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